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427DC2" w14:textId="6768FDEB" w:rsidR="00A235C7" w:rsidRDefault="00A235C7" w:rsidP="00A235C7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/>
        </w:rPr>
        <w:drawing>
          <wp:inline distT="0" distB="0" distL="0" distR="0" wp14:anchorId="5C155EE4" wp14:editId="4965F4B1">
            <wp:extent cx="5761990" cy="628650"/>
            <wp:effectExtent l="0" t="0" r="0" b="0"/>
            <wp:docPr id="101427689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5E893F" w14:textId="481A552D" w:rsidR="000737A8" w:rsidRPr="000737A8" w:rsidRDefault="000737A8" w:rsidP="000737A8">
      <w:pPr>
        <w:spacing w:before="60" w:after="60" w:line="24" w:lineRule="atLeast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737A8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7.1 do SWZ </w:t>
      </w:r>
    </w:p>
    <w:p w14:paraId="59C3F81F" w14:textId="77777777" w:rsidR="000737A8" w:rsidRPr="000737A8" w:rsidRDefault="000737A8" w:rsidP="000737A8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E12ACFB" w14:textId="77777777" w:rsidR="000737A8" w:rsidRPr="000737A8" w:rsidRDefault="000737A8" w:rsidP="000737A8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737A8">
        <w:rPr>
          <w:rFonts w:asciiTheme="minorHAnsi" w:hAnsiTheme="minorHAnsi" w:cstheme="minorHAnsi"/>
          <w:b/>
          <w:sz w:val="22"/>
          <w:szCs w:val="22"/>
          <w:lang w:val="pl-PL"/>
        </w:rPr>
        <w:t>OPIS PRZEDMIOTU ZAMÓWIENIA</w:t>
      </w:r>
    </w:p>
    <w:p w14:paraId="49DAAEA3" w14:textId="3D82EC5B" w:rsidR="000737A8" w:rsidRDefault="000737A8" w:rsidP="000737A8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737A8">
        <w:rPr>
          <w:rFonts w:asciiTheme="minorHAnsi" w:hAnsiTheme="minorHAnsi" w:cstheme="minorHAnsi"/>
          <w:b/>
          <w:sz w:val="22"/>
          <w:szCs w:val="22"/>
          <w:lang w:val="pl-PL"/>
        </w:rPr>
        <w:t>ZESTAWIENIE WYMAGANYCH PARAMETRÓW TECHNICZNO – UŻYTKOWYCH</w:t>
      </w:r>
    </w:p>
    <w:p w14:paraId="41E1CD08" w14:textId="73362C2F" w:rsidR="000737A8" w:rsidRDefault="000739B6" w:rsidP="000E7D23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739B6">
        <w:rPr>
          <w:rFonts w:asciiTheme="minorHAnsi" w:hAnsiTheme="minorHAnsi" w:cstheme="minorHAnsi"/>
          <w:b/>
          <w:sz w:val="22"/>
          <w:szCs w:val="22"/>
          <w:lang w:val="pl-PL"/>
        </w:rPr>
        <w:t>aparat USG mobiln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y</w:t>
      </w:r>
    </w:p>
    <w:p w14:paraId="60982043" w14:textId="77777777" w:rsidR="000739B6" w:rsidRDefault="000739B6" w:rsidP="000E7D23">
      <w:pPr>
        <w:spacing w:before="60" w:after="60" w:line="24" w:lineRule="atLeas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W w:w="1061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40"/>
        <w:gridCol w:w="4578"/>
        <w:gridCol w:w="3402"/>
        <w:gridCol w:w="2098"/>
      </w:tblGrid>
      <w:tr w:rsidR="001956BF" w:rsidRPr="00984613" w14:paraId="74AF172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E38D0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6621F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F2218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Jednostka/ wartość wymagana (warunek graniczny)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BC99" w14:textId="77777777" w:rsidR="001956BF" w:rsidRPr="00984613" w:rsidRDefault="001956BF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Parametr oferowany</w:t>
            </w:r>
          </w:p>
        </w:tc>
      </w:tr>
      <w:tr w:rsidR="001956BF" w:rsidRPr="00984613" w14:paraId="275BBB3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8A170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63734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0A6ED" w14:textId="77777777" w:rsidR="001956BF" w:rsidRPr="00984613" w:rsidRDefault="001956BF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8E30" w14:textId="77777777" w:rsidR="001956BF" w:rsidRPr="00984613" w:rsidRDefault="00984613" w:rsidP="0098461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</w:p>
        </w:tc>
      </w:tr>
      <w:tr w:rsidR="000E7D23" w:rsidRPr="00FA6F13" w14:paraId="50E908A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85B9" w14:textId="77777777" w:rsidR="000E7D23" w:rsidRPr="00984613" w:rsidRDefault="000E7D23" w:rsidP="0098461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BB6C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Nowoczesny stacjonarny aparat ultrasonograficzny o wysokiej ergonomii z układem jezdnym umożliwiającym łatwe przemieszczanie oraz zintegrowanym systemem archiwizacji danych wyposażony w dysk SSD.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402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9C9A05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Ilość skrętnych kół z blokadą: 4</w:t>
            </w:r>
          </w:p>
          <w:p w14:paraId="1718D55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2D9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76D5B3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CB021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D98D5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Aparat fabrycznie nowy.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D221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3715F77" w14:textId="6737C502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Rok produkcji: 202</w:t>
            </w:r>
            <w:r w:rsidR="004B56D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17F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41FA67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1350E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D3F76" w14:textId="1D6AD128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Platforma sprzętowa oferowanego ultrasonografu</w:t>
            </w:r>
            <w:r w:rsidR="0017696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(hardware + software) 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wprowadzona do produkcji nie wcześniej niż w 202</w:t>
            </w:r>
            <w:r w:rsidR="0017696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roku.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888DB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FE1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575A902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19D0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15315" w14:textId="2ABE0EC4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Autoryzacja producenta ultrasonografu dla dostawcy na dystrybucję oraz serwis dostarczonego ultrasonografu.</w:t>
            </w:r>
            <w:r w:rsidR="00D6186F"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D221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E22E2C5" w14:textId="2A5BEFD3" w:rsidR="000E7D23" w:rsidRPr="00984613" w:rsidRDefault="00176964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stała od m</w:t>
            </w:r>
            <w:r w:rsidR="000E7D23"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in. 5 lat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5B7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6969CFB2" w14:textId="77777777" w:rsidTr="003278B3">
        <w:trPr>
          <w:trHeight w:val="15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A334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D8986" w14:textId="681D00F0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Panel sterowania z możliwością obrotu oraz regulacją wysokości i</w:t>
            </w:r>
            <w:r w:rsidR="00642E3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fizyczną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klawiaturą alfanumeryczną.</w:t>
            </w:r>
            <w:r w:rsidR="00D6186F"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C10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5962FB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Obrót o kąt: min. 60º (+/- 30 stopni)</w:t>
            </w:r>
          </w:p>
          <w:p w14:paraId="6DB1259E" w14:textId="6FACB9D4" w:rsidR="000E7D23" w:rsidRPr="00984613" w:rsidRDefault="000103F9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Regulacja wysokości pulpitu w zakresie min.: 1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0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09B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E64797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FC0A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E416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Czas uruchamiania aparatu do stanu gotowości do badania.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0B10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E93A5C4" w14:textId="208AB169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max.</w:t>
            </w:r>
            <w:r w:rsidR="00DF554D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FA7D0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80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sekund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3CB3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138F9C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4AD4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8A84D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 operacyjny ultrasonografu nie starszy niż Windows 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D898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08E3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6651629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3374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DC0BD" w14:textId="23680C93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Monitor IPS LED, wysokiej rozdzielczości, kolorowy.</w:t>
            </w:r>
            <w:r w:rsidR="00D6186F"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81A3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TAK,</w:t>
            </w:r>
          </w:p>
          <w:p w14:paraId="68722D5B" w14:textId="148ABCEC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przekątna: 2</w:t>
            </w:r>
            <w:r w:rsidR="00772331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</w:t>
            </w:r>
            <w:r w:rsidR="00DF554D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,5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”</w:t>
            </w:r>
          </w:p>
          <w:p w14:paraId="7F42EE8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rozdzielczość min. 1920 x 1080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5FA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2F931E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F0BAC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ABC4" w14:textId="6A2414DE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regulacji wielkości okna diagnostycznego.</w:t>
            </w:r>
            <w:r w:rsidR="00D6186F"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D2F5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95E5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0F70D6A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B6DB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CCB64" w14:textId="7EC2CFC6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StandBy (SLEEP) umożliwiający szybkie uruchomienie (wybudzenie) aparatu.</w:t>
            </w:r>
            <w:r w:rsidR="00D6186F"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380D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5736756" w14:textId="2DA1BDF1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Czas wybudzenia: max.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8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5244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34A0430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7268B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EA1F4" w14:textId="6E40F683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Dotykowy panel LED do obsługi ultrasonografu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7C01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9702F6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Przekątna min. 12’’</w:t>
            </w:r>
          </w:p>
          <w:p w14:paraId="1FD688F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rozdzielczość min. 1280 x 800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0E5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A63189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81D1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0C204" w14:textId="553A74F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Ilość niezależnych aktywnych kanałów przetwarzania.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FD1F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8860E1F" w14:textId="30BB0C73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17696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FA7D0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00 000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B9F7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2EF64B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2325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302C2" w14:textId="60302911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Możliwość programowania funkcji przypisanych do klawiszy funkcyjnych aparatu.</w:t>
            </w:r>
            <w:r w:rsid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DB8A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5328369" w14:textId="0961F791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BC10C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programowalnych klawiszy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46C2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EDA61F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8352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C24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Zintegrowany – wbudowany, podgrzewacz żelu z możliwością regulacji temperatury.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BD35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921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C0E0B5D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DFF9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4795D" w14:textId="655D348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 z cyfrowym układem formowania wiązki ultradźwiękowej.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0AF5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A336C2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14 bit ADC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F6C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64377D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6B00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C9E38" w14:textId="407EF7A4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Zakres częstotliwości pracy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systemu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E865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E35643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1-25 MHz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884B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1DE59C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86D3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273D3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Maksymalna wartość dynamiki w trybie B – mode.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2633B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EA5B8C2" w14:textId="3BE2D221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804126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31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0 dB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BAA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BFF040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721A7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CEE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Bezpinowe złącza głowic.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8261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418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35A806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A952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7CDE1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Ilość niezależnych aktywnych gniazd do jednoczesnego podłączenia głowic obrazowych.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2281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3B92E7B" w14:textId="0BA02824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0103F9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17F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2E739E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BF4E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F693B" w14:textId="3C0AAD80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B (obrazów/sekundę).</w:t>
            </w:r>
            <w:r w:rsidR="00D6186F">
              <w:t xml:space="preserve">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4ED8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238250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2700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B1F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CFB234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5142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40A92" w14:textId="78811528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CD (obrazów/sekundę).</w:t>
            </w:r>
            <w:r w:rsidR="00D6186F">
              <w:t xml:space="preserve">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63F0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D7DE8E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500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F60D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CE2616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5D488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7288A" w14:textId="0248920E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Maksymalna częstotliwość odświeżania obrazu „frame rate” dla trybu PW (obrazów/sekundę).</w:t>
            </w:r>
            <w:r w:rsid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B2CC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E90637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280 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C265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157D72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F758C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D607E" w14:textId="34134B0D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prędkości Color Doppler (CD).</w:t>
            </w:r>
            <w:r w:rsidR="00D6186F">
              <w:t xml:space="preserve">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B732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ABD6D8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4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472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3FC2E9F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6B1F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70C2E" w14:textId="5BBEB5DA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Zakres prędkości Doppler Pulsacyjny (PWD).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B0F5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777384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7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72FB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3733437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5857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DE194" w14:textId="6715EC1E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Zakres prędkości Doppler Ciągły (CW). </w:t>
            </w:r>
            <w:r w:rsidR="00D6186F" w:rsidRPr="00D6186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398D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F7B8B81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30 m/s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C96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499FE6B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6DEC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C2B24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Kolorowego (CD).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FD12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D98A80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18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F7F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80DB971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303D4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68D77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Pulsacyjnego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E09EF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E9011D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30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E387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4E5F22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FE03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998B6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Maks. wartość częstotliwości PRF dla Dopplera Ciągłego (CW).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46C3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53740C3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75 kHz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2BB8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30F67A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6D65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9DF90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Zakres regulacji kąta korekcji w trybie Dopplera Spektralnego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258E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FF860B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+/- 89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2AEB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6BDCA0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8CCFC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AC80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Zakres wielkości bramki Dopplerowskiej w trybie Dopplera pulsacyjnego (PWD).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272E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BDE0D69" w14:textId="5EC5D833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0,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-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25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4FA9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9BC8EC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D55C0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F7859" w14:textId="6EBB4B30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Maksymalna głębokość obrazowania aparatu.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8C0C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02177E77" w14:textId="10F56F8D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4</w:t>
            </w:r>
            <w:r w:rsid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cm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403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6A6BE6B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D993E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CC799" w14:textId="2E79EEC5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Liczba obrazów pamięci dynamicznej (CINE MEMORY).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21DE3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0F1571F" w14:textId="4FE10768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0103F9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60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000 obrazów w trybie 2D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08F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772331" w14:paraId="6EBB43C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F845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B58F6" w14:textId="77777777" w:rsidR="004C77E9" w:rsidRPr="00984613" w:rsidRDefault="004C77E9" w:rsidP="004C77E9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Tryby pracy aparatu:</w:t>
            </w:r>
          </w:p>
          <w:p w14:paraId="0B108D44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2D (B-mode),</w:t>
            </w:r>
          </w:p>
          <w:p w14:paraId="15083083" w14:textId="77777777" w:rsidR="004C77E9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M-mode,</w:t>
            </w:r>
          </w:p>
          <w:p w14:paraId="250723C9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Color Doppler (CD),</w:t>
            </w:r>
          </w:p>
          <w:p w14:paraId="1DF491E4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Power Doppler (PD),</w:t>
            </w:r>
          </w:p>
          <w:p w14:paraId="4A8D9053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Kierunkowy Power Doppler (DPD),</w:t>
            </w:r>
          </w:p>
          <w:p w14:paraId="33E69858" w14:textId="77777777" w:rsidR="004C77E9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Spektralny Doppler Pulsacyjny (PWD),</w:t>
            </w:r>
          </w:p>
          <w:p w14:paraId="0DC7C91B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TRIPLEX,</w:t>
            </w:r>
          </w:p>
          <w:p w14:paraId="447AB6F2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DUPLEX.</w:t>
            </w:r>
          </w:p>
          <w:p w14:paraId="32C94D36" w14:textId="77777777" w:rsidR="004C77E9" w:rsidRPr="00984613" w:rsidRDefault="004C77E9" w:rsidP="004C77E9">
            <w:pPr>
              <w:numPr>
                <w:ilvl w:val="0"/>
                <w:numId w:val="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Fullscreen umożliwiający wyświetlanie obrazu na pełnym ekranie zarówno w czasie rzeczywistym jak i po zamrożeniu.</w:t>
            </w:r>
          </w:p>
          <w:p w14:paraId="32AFB9F0" w14:textId="6FA3EEA6" w:rsidR="000E7D23" w:rsidRPr="00984613" w:rsidRDefault="004C77E9" w:rsidP="004C77E9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D00A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5A24323" w14:textId="77777777" w:rsidR="000E7D23" w:rsidRPr="00984613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CF678D9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DC39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72BE88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3285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FD562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Funkcja automatycznej optymalizacji obrazu oraz trybów Dopplerowskich przy użyciu jednego przycisku.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9EBD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6043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0B49BA6" w14:textId="77777777" w:rsidTr="00DB44A0">
        <w:trPr>
          <w:trHeight w:val="74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40BA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027F7" w14:textId="7BFC2EB2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Obrazowanie krzyżowe Spatial Compound/Cross Beam na głowicach: convex, liniowa, endowaginalna, Microconvex działające w trybie 2D oraz trybach dopplerowskich. Ustawienia indeksu.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9F2D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276003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3 stopni ustawień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1D36" w14:textId="77777777" w:rsidR="000E7D23" w:rsidRPr="00984613" w:rsidRDefault="000E7D23" w:rsidP="000E7D23">
            <w:pPr>
              <w:snapToGrid w:val="0"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7B681C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4130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B110A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Obrazowanie typu MR wygładzające obraz tzw. SonoMR lub jego ekwiwalent o analogicznej funkcjonalności.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9A57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TAK </w:t>
            </w:r>
          </w:p>
          <w:p w14:paraId="20FEAC2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957B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74D7025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E617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D59A8" w14:textId="090E3351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regulacji stopnia udziału algorytmu SonoMR. Ustawienia indeksu.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57CFC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808D299" w14:textId="277BBA40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E8698A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0595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54F530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C1CBB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6F358" w14:textId="180D013C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Maksymalna ilość ognisk głowicy pracujących jednocześnie.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266C4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A2D20FA" w14:textId="244DA3A5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045D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7F0B90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20FC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55C3A" w14:textId="236D3E03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Zoom dla obrazów na żywo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009B7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38199DB" w14:textId="74FDAA15" w:rsidR="004B56D4" w:rsidRPr="00984613" w:rsidRDefault="000E7D23" w:rsidP="003278B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="00FA7D0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  <w:r w:rsidR="00E8698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</w:t>
            </w: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krotny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415F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AC1DD5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7CB8B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56EE9" w14:textId="77777777" w:rsidR="004C77E9" w:rsidRPr="00984613" w:rsidRDefault="004C77E9" w:rsidP="004C77E9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Oprogramowanie pomiarowe wraz z raportami z badań (dla każdego pakietu, z możliwością edycji): </w:t>
            </w:r>
          </w:p>
          <w:p w14:paraId="58159EA6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Naczyniowe,</w:t>
            </w:r>
          </w:p>
          <w:p w14:paraId="50743D24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Ortopedyczne, </w:t>
            </w:r>
          </w:p>
          <w:p w14:paraId="165A6B11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Tarczycy, </w:t>
            </w:r>
          </w:p>
          <w:p w14:paraId="25CA2E9D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Jąder</w:t>
            </w:r>
          </w:p>
          <w:p w14:paraId="586B02CB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Położniczych,</w:t>
            </w:r>
          </w:p>
          <w:p w14:paraId="1C5703B5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Ginekologicznych,</w:t>
            </w:r>
          </w:p>
          <w:p w14:paraId="5136080D" w14:textId="77777777" w:rsidR="004C77E9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Urologicznych,</w:t>
            </w:r>
          </w:p>
          <w:p w14:paraId="20DFB7A3" w14:textId="77777777" w:rsidR="004C77E9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Jamy brzusznej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</w:t>
            </w:r>
          </w:p>
          <w:p w14:paraId="58005B5C" w14:textId="4194A4AF" w:rsidR="000E7D23" w:rsidRPr="00984613" w:rsidRDefault="004C77E9" w:rsidP="004C77E9">
            <w:pPr>
              <w:numPr>
                <w:ilvl w:val="0"/>
                <w:numId w:val="3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Piersi.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DC79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C128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075FCF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458B2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B9090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Automatyczne pomiary prędkości przepływów.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5AD5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CCD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59645BE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D53C1" w14:textId="77777777" w:rsidR="00A32016" w:rsidRPr="00984613" w:rsidRDefault="00A32016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2E0F7" w14:textId="7B04DF21" w:rsidR="00A32016" w:rsidRPr="00984613" w:rsidRDefault="00A32016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Dopplera Ciągłego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3302" w14:textId="0875E7B1" w:rsidR="00A32016" w:rsidRPr="00984613" w:rsidRDefault="00A32016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8DF2" w14:textId="77777777" w:rsidR="00A32016" w:rsidRPr="00984613" w:rsidRDefault="00A32016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60827CF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B2B93" w14:textId="77777777" w:rsidR="00A32016" w:rsidRPr="00984613" w:rsidRDefault="00A32016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368A4" w14:textId="5BD34E76" w:rsidR="00A32016" w:rsidRPr="00984613" w:rsidRDefault="00A32016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Dopplera Tkankowego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224EF" w14:textId="7BE33BF4" w:rsidR="00A32016" w:rsidRPr="00984613" w:rsidRDefault="00F05576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B800" w14:textId="77777777" w:rsidR="00A32016" w:rsidRPr="00984613" w:rsidRDefault="00A32016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5620550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1F919" w14:textId="77777777" w:rsidR="00A32016" w:rsidRPr="00984613" w:rsidRDefault="00A32016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E2933" w14:textId="4F210CF2" w:rsidR="00A32016" w:rsidRPr="00984613" w:rsidRDefault="00A32016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Tryb M-Mode Anatomiczny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F3967" w14:textId="577FFB0C" w:rsidR="00A32016" w:rsidRPr="00984613" w:rsidRDefault="00F05576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273F" w14:textId="77777777" w:rsidR="00A32016" w:rsidRPr="00984613" w:rsidRDefault="00A32016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28882F7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F96FE" w14:textId="77777777" w:rsidR="00A32016" w:rsidRPr="00984613" w:rsidRDefault="00A32016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07B12" w14:textId="67479625" w:rsidR="00A32016" w:rsidRPr="00984613" w:rsidRDefault="00593B4D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Licencje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DICOM 3.0 (Storage, Worklista).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E317D" w14:textId="1DECFC15" w:rsidR="00A32016" w:rsidRPr="00984613" w:rsidRDefault="00593B4D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5AFC" w14:textId="77777777" w:rsidR="00A32016" w:rsidRPr="00984613" w:rsidRDefault="00A32016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51F3C3B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E9142" w14:textId="77777777" w:rsidR="00A32016" w:rsidRPr="00984613" w:rsidRDefault="00A32016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74B0D" w14:textId="71D85CE3" w:rsidR="00A32016" w:rsidRPr="00984613" w:rsidRDefault="00593B4D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Automatyczny pomiar Intima - Media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6DC6E" w14:textId="69416AD7" w:rsidR="00A32016" w:rsidRPr="00984613" w:rsidRDefault="00593B4D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5654" w14:textId="77777777" w:rsidR="00A32016" w:rsidRPr="00984613" w:rsidRDefault="00A32016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C37A9F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73CF1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9CAE1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Pomiary odległości, pola powierzchni, objętości, obrysu.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9238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F3B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54F85D9" w14:textId="77777777" w:rsidTr="000103F9">
        <w:trPr>
          <w:trHeight w:val="14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0894D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32A2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Zintegrowany (wbudowany w aparat) system archiwizacji pacjentów i obrazów z portami USB na przedniej ścianie aparatu. Możliwość nagrywania badań na żywo na PENDRIVE (pamięć USB).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3144A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26E57DD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923A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50776484" w14:textId="77777777" w:rsidTr="000103F9">
        <w:trPr>
          <w:trHeight w:val="9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EBA4F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E58CB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Aparat ultrasonograficzny umożliwiający zapis badań na nośnikach typu PENDRIVE w trybie Real-Time Recording.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13365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86C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2EE5B2B7" w14:textId="77777777" w:rsidTr="005A7335">
        <w:trPr>
          <w:trHeight w:val="6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803F5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C9171" w14:textId="03657B20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Wbudowany dysk twardy.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461D0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CA92029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1TB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9632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2D4B700" w14:textId="77777777" w:rsidTr="00BF4F99">
        <w:trPr>
          <w:trHeight w:val="69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5D2F3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A7E29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zapisu obrazów oraz sekwencji filmowych na dysk twardy oraz płyty CD, DVD, pamięci PEN w formatach BMP, JPG, </w:t>
            </w:r>
            <w:r w:rsidR="00642E3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TIFF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</w:t>
            </w:r>
            <w:r w:rsidR="00642E3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MPEG,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AVI.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6A21E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2DB9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6B2A425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D3599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DE3B5" w14:textId="77777777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Wyjście (output) sygnałów: HDMI, VGA.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56848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373E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13B9162C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06836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AC0A5" w14:textId="6FF73B32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Wbudowana karta sieciowa Ethernet 10/100 Mbps</w:t>
            </w:r>
            <w:r w:rsidR="00560416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82C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4063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984613" w14:paraId="0BA6655B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4415E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C9381" w14:textId="1DB4E8CB" w:rsidR="000E7D23" w:rsidRPr="00984613" w:rsidRDefault="000E7D23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Porty USB w standardzie 3.0. 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AC56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8870502" w14:textId="77777777" w:rsidR="000E7D23" w:rsidRPr="00984613" w:rsidRDefault="000E7D23" w:rsidP="000E7D23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E630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E7D23" w:rsidRPr="00FA6F13" w14:paraId="1F077DA0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B0417" w14:textId="77777777" w:rsidR="000E7D23" w:rsidRPr="00984613" w:rsidRDefault="000E7D23" w:rsidP="000E7D23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8AA64" w14:textId="48E89E09" w:rsidR="000E7D23" w:rsidRPr="00F25EF5" w:rsidRDefault="004F369A" w:rsidP="000E7D23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</w:t>
            </w:r>
            <w:r w:rsidR="000E7D23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łowica liniowa </w:t>
            </w:r>
            <w:r w:rsidR="000103F9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do diagnostyki </w:t>
            </w:r>
            <w:r w:rsidR="00560416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ogólnej </w:t>
            </w:r>
            <w:r w:rsidR="000103F9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małych narządów, naczyniowej, układu mięśniowo-szkieletowego</w:t>
            </w:r>
            <w:r w:rsidR="00560416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piersi.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D9578" w14:textId="77777777" w:rsidR="000E7D23" w:rsidRPr="00F25EF5" w:rsidRDefault="000E7D23" w:rsidP="000E7D23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DFBFFF3" w14:textId="5ABBF1B3" w:rsidR="000E7D23" w:rsidRPr="00F25EF5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Ilość elementów:</w:t>
            </w:r>
            <w:r w:rsidR="004F369A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192</w:t>
            </w:r>
          </w:p>
          <w:p w14:paraId="3796E1B9" w14:textId="77777777" w:rsidR="000E7D23" w:rsidRPr="00F25EF5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zakres częstotliwości: </w:t>
            </w:r>
          </w:p>
          <w:p w14:paraId="325E44E2" w14:textId="2E17B7B8" w:rsidR="000E7D23" w:rsidRPr="00F25EF5" w:rsidRDefault="000E7D23" w:rsidP="000E7D23">
            <w:pPr>
              <w:spacing w:before="60" w:after="60" w:line="24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3 – 1</w:t>
            </w:r>
            <w:r w:rsidR="004F369A"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</w:t>
            </w: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MHz </w:t>
            </w:r>
          </w:p>
          <w:p w14:paraId="6585614C" w14:textId="0B0E04B7" w:rsidR="000E7D23" w:rsidRPr="00F25EF5" w:rsidRDefault="000E7D23" w:rsidP="000E7D23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szerokość czoła głowicy: </w:t>
            </w:r>
            <w:r w:rsidR="004F369A" w:rsidRP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max </w:t>
            </w:r>
            <w:r w:rsid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46</w:t>
            </w:r>
            <w:r w:rsidRP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A096" w14:textId="77777777" w:rsidR="000E7D23" w:rsidRPr="00984613" w:rsidRDefault="000E7D23" w:rsidP="000E7D23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0103F9" w:rsidRPr="00984613" w14:paraId="47C76549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B2283" w14:textId="77777777" w:rsidR="000103F9" w:rsidRPr="00984613" w:rsidRDefault="000103F9" w:rsidP="000103F9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7EF0F" w14:textId="1B629408" w:rsidR="000103F9" w:rsidRPr="00984613" w:rsidRDefault="000103F9" w:rsidP="000103F9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Głowica convex do badań jamy brzusznej</w:t>
            </w:r>
            <w:r w:rsidR="00560416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, ginekologiczno-położniczych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. </w:t>
            </w:r>
            <w:r w:rsidR="00560416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  <w:p w14:paraId="3B3AC27B" w14:textId="77777777" w:rsidR="000103F9" w:rsidRPr="00984613" w:rsidRDefault="000103F9" w:rsidP="000103F9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3ACB8" w14:textId="77777777" w:rsidR="000103F9" w:rsidRPr="00984613" w:rsidRDefault="000103F9" w:rsidP="000103F9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745E5FC" w14:textId="3FD98412" w:rsidR="000103F9" w:rsidRPr="00984613" w:rsidRDefault="000103F9" w:rsidP="000103F9">
            <w:pPr>
              <w:pStyle w:val="Akapitzlist"/>
              <w:numPr>
                <w:ilvl w:val="0"/>
                <w:numId w:val="16"/>
              </w:numPr>
              <w:tabs>
                <w:tab w:val="num" w:pos="816"/>
              </w:tabs>
              <w:suppressAutoHyphens/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Ilość elementów: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</w:rPr>
              <w:t>128</w:t>
            </w:r>
          </w:p>
          <w:p w14:paraId="0F94D7E8" w14:textId="77777777" w:rsidR="000103F9" w:rsidRPr="00984613" w:rsidRDefault="000103F9" w:rsidP="000103F9">
            <w:pPr>
              <w:pStyle w:val="Akapitzlist"/>
              <w:numPr>
                <w:ilvl w:val="0"/>
                <w:numId w:val="16"/>
              </w:numPr>
              <w:tabs>
                <w:tab w:val="num" w:pos="816"/>
              </w:tabs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Zakres częstotliwości: </w:t>
            </w:r>
          </w:p>
          <w:p w14:paraId="5C2B8D36" w14:textId="6F985F82" w:rsidR="000103F9" w:rsidRPr="00984613" w:rsidRDefault="000103F9" w:rsidP="004C77E9">
            <w:pPr>
              <w:pStyle w:val="Akapitzlist"/>
              <w:numPr>
                <w:ilvl w:val="0"/>
                <w:numId w:val="23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– </w:t>
            </w:r>
            <w:r w:rsidR="00176964">
              <w:rPr>
                <w:rFonts w:asciiTheme="minorHAnsi" w:eastAsia="GulimChe" w:hAnsiTheme="minorHAnsi" w:cstheme="minorHAnsi"/>
                <w:sz w:val="22"/>
                <w:szCs w:val="22"/>
              </w:rPr>
              <w:t>6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 MHz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37B9" w14:textId="77777777" w:rsidR="000103F9" w:rsidRPr="00984613" w:rsidRDefault="000103F9" w:rsidP="000103F9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4960C7" w:rsidRPr="00FA6F13" w14:paraId="5F46DEEF" w14:textId="77777777" w:rsidTr="004B788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8DB0B" w14:textId="77777777" w:rsidR="004960C7" w:rsidRPr="00984613" w:rsidRDefault="004960C7" w:rsidP="004960C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82636" w14:textId="62D2DAA1" w:rsidR="004960C7" w:rsidRPr="004960C7" w:rsidRDefault="00A32016" w:rsidP="004960C7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Głowica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sektorow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a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do diagnostyki kardiologicznej wykonana w technologii monokryształu tzw. Pure Wave lub Single Crystal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A14F3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1EF28712" w14:textId="77777777" w:rsidR="00A32016" w:rsidRPr="00984613" w:rsidRDefault="00A32016" w:rsidP="00A32016">
            <w:pPr>
              <w:pStyle w:val="Akapitzlist"/>
              <w:numPr>
                <w:ilvl w:val="0"/>
                <w:numId w:val="25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Ilość elementów: </w:t>
            </w:r>
            <w:r>
              <w:rPr>
                <w:rFonts w:asciiTheme="minorHAnsi" w:eastAsia="GulimChe" w:hAnsiTheme="minorHAnsi" w:cstheme="minorHAnsi"/>
                <w:sz w:val="22"/>
                <w:szCs w:val="22"/>
              </w:rPr>
              <w:t>60</w:t>
            </w:r>
          </w:p>
          <w:p w14:paraId="59347A61" w14:textId="77777777" w:rsidR="00A32016" w:rsidRPr="00984613" w:rsidRDefault="00A32016" w:rsidP="00A32016">
            <w:pPr>
              <w:pStyle w:val="Akapitzlist"/>
              <w:numPr>
                <w:ilvl w:val="0"/>
                <w:numId w:val="25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min. zakres częstotliwości: </w:t>
            </w:r>
          </w:p>
          <w:p w14:paraId="4D47C7F5" w14:textId="77777777" w:rsidR="00A32016" w:rsidRDefault="00A32016" w:rsidP="00A32016">
            <w:pPr>
              <w:pStyle w:val="Akapitzlist"/>
              <w:suppressAutoHyphens/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</w:rPr>
              <w:t xml:space="preserve">1 – 5 MHz </w:t>
            </w:r>
          </w:p>
          <w:p w14:paraId="35DED124" w14:textId="55CEF159" w:rsidR="004960C7" w:rsidRPr="004960C7" w:rsidRDefault="00A32016" w:rsidP="00A32016">
            <w:pPr>
              <w:numPr>
                <w:ilvl w:val="0"/>
                <w:numId w:val="25"/>
              </w:numPr>
              <w:spacing w:before="60" w:after="60" w:line="24" w:lineRule="atLeast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A320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min. pole widzenia głowicy: 90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1EA8" w14:textId="77777777" w:rsidR="004960C7" w:rsidRPr="00984613" w:rsidRDefault="004960C7" w:rsidP="004960C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FA6F13" w14:paraId="135BAAC6" w14:textId="77777777" w:rsidTr="004B788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4F6AF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8582A" w14:textId="11BEEC9F" w:rsidR="00A32016" w:rsidRPr="004960C7" w:rsidRDefault="00A32016" w:rsidP="00A32016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gł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owic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e </w:t>
            </w:r>
            <w:r w:rsidRPr="004960C7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endowaginaln</w:t>
            </w: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ą</w:t>
            </w:r>
            <w:r w:rsidRPr="004960C7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 do badań ginekologiczno-położniczych</w:t>
            </w:r>
            <w:r w:rsidR="00D6186F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. </w:t>
            </w:r>
            <w:r w:rsidR="00D6186F" w:rsidRPr="00D6186F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8CB40" w14:textId="77777777" w:rsidR="00A32016" w:rsidRPr="004960C7" w:rsidRDefault="00A32016" w:rsidP="00A32016">
            <w:pPr>
              <w:spacing w:before="60" w:after="60" w:line="24" w:lineRule="atLeast"/>
              <w:jc w:val="center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4960C7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TAK</w:t>
            </w:r>
          </w:p>
          <w:p w14:paraId="224A4C30" w14:textId="77777777" w:rsidR="00A32016" w:rsidRPr="004960C7" w:rsidRDefault="00A32016" w:rsidP="00A32016">
            <w:pPr>
              <w:pStyle w:val="Akapitzlist"/>
              <w:numPr>
                <w:ilvl w:val="0"/>
                <w:numId w:val="26"/>
              </w:numPr>
              <w:suppressAutoHyphens/>
              <w:spacing w:before="60" w:after="60" w:line="24" w:lineRule="atLeast"/>
              <w:rPr>
                <w:rFonts w:ascii="Calibri" w:eastAsia="GulimChe" w:hAnsi="Calibri" w:cs="Calibri"/>
                <w:sz w:val="22"/>
                <w:szCs w:val="22"/>
              </w:rPr>
            </w:pPr>
            <w:r w:rsidRPr="004960C7">
              <w:rPr>
                <w:rFonts w:ascii="Calibri" w:eastAsia="GulimChe" w:hAnsi="Calibri" w:cs="Calibri"/>
                <w:sz w:val="22"/>
                <w:szCs w:val="22"/>
              </w:rPr>
              <w:t>min. Zakres częstotliwości: 3 – 10 MHz</w:t>
            </w:r>
          </w:p>
          <w:p w14:paraId="1759A3AF" w14:textId="77777777" w:rsidR="00A32016" w:rsidRPr="004960C7" w:rsidRDefault="00A32016" w:rsidP="00A32016">
            <w:pPr>
              <w:numPr>
                <w:ilvl w:val="0"/>
                <w:numId w:val="25"/>
              </w:numPr>
              <w:spacing w:before="60" w:after="60" w:line="24" w:lineRule="atLeast"/>
              <w:ind w:left="714" w:hanging="357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4960C7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min. Ilość elementów: 128</w:t>
            </w:r>
          </w:p>
          <w:p w14:paraId="15BB23C5" w14:textId="64E926AC" w:rsidR="00A32016" w:rsidRPr="004960C7" w:rsidRDefault="00A32016" w:rsidP="00A32016">
            <w:pPr>
              <w:spacing w:before="60" w:after="60" w:line="24" w:lineRule="atLeast"/>
              <w:jc w:val="center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4960C7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szerokość pola obrazowania min 140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EE3E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FA6F13" w14:paraId="63CEED8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785F2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A76FE" w14:textId="47D01F78" w:rsidR="00A32016" w:rsidRDefault="00A32016" w:rsidP="00A32016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g</w:t>
            </w: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łowic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ę</w:t>
            </w: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liniow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ą</w:t>
            </w: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dedykowana do diagnostyki piersi oraz tarczycy.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D7311" w14:textId="77777777" w:rsidR="00A32016" w:rsidRPr="00F25EF5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3D428E5" w14:textId="0D427682" w:rsidR="00A32016" w:rsidRPr="00F25EF5" w:rsidRDefault="00A32016" w:rsidP="00A32016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Ilość elementów: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192</w:t>
            </w:r>
          </w:p>
          <w:p w14:paraId="3D31AB3D" w14:textId="77777777" w:rsidR="00A32016" w:rsidRPr="00F25EF5" w:rsidRDefault="00A32016" w:rsidP="00A32016">
            <w:pPr>
              <w:numPr>
                <w:ilvl w:val="0"/>
                <w:numId w:val="1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zakres częstotliwości: </w:t>
            </w:r>
          </w:p>
          <w:p w14:paraId="39B902E3" w14:textId="77777777" w:rsidR="00A32016" w:rsidRDefault="00A32016" w:rsidP="00A32016">
            <w:pPr>
              <w:spacing w:before="60" w:after="60" w:line="24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3 – 12 MHz </w:t>
            </w:r>
          </w:p>
          <w:p w14:paraId="7F43E5A1" w14:textId="07A2AEF8" w:rsidR="00A32016" w:rsidRPr="00503BE6" w:rsidRDefault="00A32016" w:rsidP="00A32016">
            <w:pPr>
              <w:pStyle w:val="Akapitzlist"/>
              <w:numPr>
                <w:ilvl w:val="0"/>
                <w:numId w:val="2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503BE6">
              <w:rPr>
                <w:rFonts w:asciiTheme="minorHAnsi" w:hAnsiTheme="minorHAnsi" w:cstheme="minorHAnsi"/>
                <w:sz w:val="22"/>
                <w:szCs w:val="22"/>
              </w:rPr>
              <w:t>szerokość czoła głowicy: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60</w:t>
            </w:r>
            <w:r w:rsidRPr="00503BE6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5F53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FA6F13" w14:paraId="3964CDBF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18806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C2EB1" w14:textId="60D2BFDE" w:rsidR="00A32016" w:rsidRDefault="00A32016" w:rsidP="00A32016">
            <w:pPr>
              <w:numPr>
                <w:ilvl w:val="0"/>
                <w:numId w:val="8"/>
              </w:numPr>
              <w:spacing w:before="60" w:after="60" w:line="24" w:lineRule="atLeast"/>
              <w:ind w:left="0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głowicę microconvex dedykowana do badań pediatrycznych i neonatologicznych wykonaną w technologii monokryształu tzw. Pure Wave lub Single Crystal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23730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277BF472" w14:textId="77777777" w:rsidR="00A32016" w:rsidRPr="00984613" w:rsidRDefault="00A32016" w:rsidP="00A32016">
            <w:pPr>
              <w:numPr>
                <w:ilvl w:val="0"/>
                <w:numId w:val="18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Ilość elementów: 192</w:t>
            </w:r>
          </w:p>
          <w:p w14:paraId="595D823E" w14:textId="77777777" w:rsidR="00A32016" w:rsidRPr="00984613" w:rsidRDefault="00A32016" w:rsidP="00A32016">
            <w:pPr>
              <w:numPr>
                <w:ilvl w:val="0"/>
                <w:numId w:val="18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zakres częstotliwości: </w:t>
            </w:r>
          </w:p>
          <w:p w14:paraId="7CA88A4D" w14:textId="77777777" w:rsidR="00A32016" w:rsidRDefault="00A32016" w:rsidP="00A32016">
            <w:pPr>
              <w:spacing w:before="60" w:after="60" w:line="24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2 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– 11 MHz </w:t>
            </w:r>
          </w:p>
          <w:p w14:paraId="0BF7EDFB" w14:textId="7C20429D" w:rsidR="00A32016" w:rsidRPr="00FA7D03" w:rsidRDefault="00A32016" w:rsidP="00A32016">
            <w:pPr>
              <w:pStyle w:val="Akapitzlist"/>
              <w:numPr>
                <w:ilvl w:val="0"/>
                <w:numId w:val="24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FA7D03">
              <w:rPr>
                <w:rFonts w:asciiTheme="minorHAnsi" w:eastAsia="GulimChe" w:hAnsiTheme="minorHAnsi" w:cstheme="minorHAnsi"/>
                <w:sz w:val="22"/>
                <w:szCs w:val="22"/>
              </w:rPr>
              <w:t>min. kąt patrzenia głowicy: 100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7A12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11AC048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B7037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CBF22" w14:textId="1D28AC53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głowicę objętościową convex dedykowana do diagnostyki położniczej wykonana w technologii monokryształu tzw. Pure Wave lub Single Crystal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D23F6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34C97F71" w14:textId="77777777" w:rsidR="00A32016" w:rsidRPr="00984613" w:rsidRDefault="00A32016" w:rsidP="00A32016">
            <w:pPr>
              <w:numPr>
                <w:ilvl w:val="0"/>
                <w:numId w:val="21"/>
              </w:num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Ilość elementów: 192</w:t>
            </w:r>
          </w:p>
          <w:p w14:paraId="312ADB2F" w14:textId="77777777" w:rsidR="00A32016" w:rsidRPr="00984613" w:rsidRDefault="00A32016" w:rsidP="00A32016">
            <w:pPr>
              <w:numPr>
                <w:ilvl w:val="0"/>
                <w:numId w:val="21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min. Zakres częstotliwości: </w:t>
            </w:r>
          </w:p>
          <w:p w14:paraId="54275857" w14:textId="77777777" w:rsidR="00A32016" w:rsidRPr="00984613" w:rsidRDefault="00A32016" w:rsidP="00A32016">
            <w:pPr>
              <w:spacing w:before="60" w:after="60" w:line="24" w:lineRule="atLeast"/>
              <w:ind w:left="72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1 – 8 MHz </w:t>
            </w:r>
          </w:p>
          <w:p w14:paraId="0474D947" w14:textId="77777777" w:rsidR="00A32016" w:rsidRPr="00984613" w:rsidRDefault="00A32016" w:rsidP="00A32016">
            <w:pPr>
              <w:pStyle w:val="Akapitzlist"/>
              <w:numPr>
                <w:ilvl w:val="0"/>
                <w:numId w:val="21"/>
              </w:numPr>
              <w:suppressAutoHyphens/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984613">
              <w:rPr>
                <w:rFonts w:asciiTheme="minorHAnsi" w:hAnsiTheme="minorHAnsi" w:cstheme="minorHAnsi"/>
                <w:sz w:val="22"/>
                <w:szCs w:val="22"/>
              </w:rPr>
              <w:t>min. kąt skanowania: 75 stopni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19D7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E25785" w14:paraId="0267BAD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77EF3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DEF11" w14:textId="34265863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głowice wolumetryczną do badań 3D/4D typu endo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94142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766951E5" w14:textId="77777777" w:rsidR="00A32016" w:rsidRPr="00984613" w:rsidRDefault="00A32016" w:rsidP="00A32016">
            <w:pPr>
              <w:numPr>
                <w:ilvl w:val="0"/>
                <w:numId w:val="9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Ilość elementów: 192</w:t>
            </w:r>
          </w:p>
          <w:p w14:paraId="12FBE16D" w14:textId="139DF299" w:rsidR="00A32016" w:rsidRPr="00F25EF5" w:rsidRDefault="00A32016" w:rsidP="00A32016">
            <w:pPr>
              <w:numPr>
                <w:ilvl w:val="0"/>
                <w:numId w:val="9"/>
              </w:num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Zakres częstotliwości min 3-10MHz</w:t>
            </w:r>
            <w:r w:rsidRPr="00F25EF5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D74E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7E1AA978" w14:textId="77777777" w:rsidTr="00DB44A0">
        <w:trPr>
          <w:trHeight w:val="5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F1983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288F1" w14:textId="1A96741C" w:rsidR="00A32016" w:rsidRPr="004960C7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4960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obrazowanie panoramiczne</w:t>
            </w:r>
            <w:r w:rsidRPr="004960C7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C2A91" w14:textId="77777777" w:rsidR="00A32016" w:rsidRPr="004960C7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4960C7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CC2E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711B40A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2237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07053" w14:textId="74BAF811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funkcję elastografii fali podłużnej z pomiarami Strain Ratio.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1D98D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AEF1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78C7E5BD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BE5C4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A525E" w14:textId="77777777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obrazowanie z użyciem środka kontrastującego.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6A289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3910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7274656E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57614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F9ED4" w14:textId="43CB8A14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oprogramowanie wzmacniające wizualizację igły biopsyjnej</w:t>
            </w:r>
            <w:r w:rsidRPr="00984613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D0262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3B81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691177F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4152F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D9F63" w14:textId="727CFC4D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automatyczny pomiar NT.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887C8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F65F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FA6F13" w14:paraId="5BB68C72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36C28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93449" w14:textId="562E8FEA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 automatyczne pomiary biometrii płodu.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7DB17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3CCE3E3" w14:textId="77F1709C" w:rsidR="00A32016" w:rsidRPr="00804126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804126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Min. BPD, HC, AC, FL, HUMERUS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4FD5" w14:textId="77777777" w:rsidR="00A32016" w:rsidRPr="00804126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0FB3325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6EB2D" w14:textId="77777777" w:rsidR="00A32016" w:rsidRPr="00804126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8D732" w14:textId="43E44279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Możliwość rozbudowy o</w:t>
            </w:r>
            <w:r w:rsidRPr="00984613">
              <w:rPr>
                <w:rFonts w:asciiTheme="minorHAnsi" w:eastAsia="GulimChe" w:hAnsiTheme="minorHAnsi" w:cstheme="minorHAnsi"/>
                <w:spacing w:val="1"/>
                <w:sz w:val="22"/>
                <w:szCs w:val="22"/>
                <w:lang w:val="pl-PL"/>
              </w:rPr>
              <w:t xml:space="preserve"> pakiet obrazowania trójwymiarowego 3D/4D. w tym funkcję zmiany położenia sztucznego źródła światła tzw. HD View, Fetus Realistic View.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45555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E9A723F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C8F6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41E763E5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DC7E7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ABAD0" w14:textId="20DF766E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protokoły BIRADS.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DABDC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D8C9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246F7EC4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21A63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258C" w14:textId="6D27A69D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Możliwość rozbudowy o protokoły </w:t>
            </w:r>
            <w:r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IRADS.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C670A" w14:textId="3F5CFCFD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DC27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DF554D" w14:paraId="5AAC5CE6" w14:textId="77777777" w:rsidTr="002B41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02FF7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D0685" w14:textId="77777777" w:rsidR="00A32016" w:rsidRPr="00F372A9" w:rsidRDefault="00A32016" w:rsidP="00A32016">
            <w:pPr>
              <w:spacing w:before="60" w:after="60" w:line="24" w:lineRule="atLeast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F372A9">
              <w:rPr>
                <w:rFonts w:ascii="Calibri" w:eastAsia="GulimChe" w:hAnsi="Calibri" w:cs="Calibri"/>
                <w:sz w:val="22"/>
                <w:szCs w:val="22"/>
                <w:lang w:val="pl-PL"/>
              </w:rPr>
              <w:t xml:space="preserve">Możliwość rozbudowy o wewnętrzne zintegrowane zasilanie bateryjne.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01CD2" w14:textId="77777777" w:rsidR="00A32016" w:rsidRPr="00F372A9" w:rsidRDefault="00A32016" w:rsidP="00A32016">
            <w:pPr>
              <w:spacing w:before="60" w:after="60" w:line="24" w:lineRule="atLeast"/>
              <w:jc w:val="center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 w:rsidRPr="00F372A9">
              <w:rPr>
                <w:rFonts w:ascii="Calibri" w:eastAsia="GulimChe" w:hAnsi="Calibri" w:cs="Calibri"/>
                <w:sz w:val="22"/>
                <w:szCs w:val="22"/>
                <w:lang w:val="pl-PL"/>
              </w:rPr>
              <w:t>TAK</w:t>
            </w:r>
          </w:p>
          <w:p w14:paraId="3B7E6B8C" w14:textId="047A0C4F" w:rsidR="00A32016" w:rsidRPr="00F372A9" w:rsidRDefault="00A32016" w:rsidP="00A32016">
            <w:pPr>
              <w:spacing w:before="60" w:after="60" w:line="24" w:lineRule="atLeast"/>
              <w:jc w:val="center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A9BB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176964" w14:paraId="1AA00941" w14:textId="77777777" w:rsidTr="002B41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398F0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F0C2C" w14:textId="00F81F29" w:rsidR="00A32016" w:rsidRPr="00F372A9" w:rsidRDefault="00A32016" w:rsidP="00A32016">
            <w:pPr>
              <w:spacing w:before="60" w:after="60" w:line="24" w:lineRule="atLeast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Możliwość rozbudowy o oprogramowanie Stress Echo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2DDC9" w14:textId="02A5BB16" w:rsidR="00A32016" w:rsidRPr="00F372A9" w:rsidRDefault="00A32016" w:rsidP="00A32016">
            <w:pPr>
              <w:spacing w:before="60" w:after="60" w:line="24" w:lineRule="atLeast"/>
              <w:jc w:val="center"/>
              <w:rPr>
                <w:rFonts w:ascii="Calibri" w:eastAsia="GulimChe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GulimChe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2DC8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19E4943A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4C809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ACB00" w14:textId="143A0CAF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Drukarka termiczna (video) czarno-biała.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A8EA6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5BFF535D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Cyfrowy printer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078D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0EE275ED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72D0A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7CCC6" w14:textId="64469A46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Zasilanie.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79063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649AF23D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200 - 240V</w:t>
            </w:r>
          </w:p>
          <w:p w14:paraId="274C0AEB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50 – 60Hz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9D68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31A4DA1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2C217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CC0A6" w14:textId="3EC23932" w:rsidR="00A32016" w:rsidRPr="00984613" w:rsidRDefault="00A32016" w:rsidP="00A32016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Pobór energii.</w:t>
            </w:r>
            <w:r w:rsid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D6186F" w:rsidRPr="00D6186F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Podać.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78767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  <w:p w14:paraId="42827839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max. 700 VA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FBA6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721A7036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F3C1C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1C7E7" w14:textId="56B7A717" w:rsidR="00A32016" w:rsidRPr="00984613" w:rsidRDefault="00A32016" w:rsidP="00A32016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Gwarancja minimum </w:t>
            </w:r>
            <w:r w:rsidR="00FA6F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60</w:t>
            </w: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 xml:space="preserve"> miesi</w:t>
            </w:r>
            <w:r w:rsidR="00FA6F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ęcy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EB890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6FBC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653C3F0D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BDA0" w14:textId="77777777" w:rsidR="00A32016" w:rsidRPr="00984613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AA6A0" w14:textId="77777777" w:rsidR="00A32016" w:rsidRPr="00984613" w:rsidRDefault="00A32016" w:rsidP="00A32016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Oznaczenie sprzętu znakiem CE.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71993" w14:textId="77777777" w:rsidR="00A32016" w:rsidRPr="00984613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84613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E0E3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A32016" w:rsidRPr="00984613" w14:paraId="4EE58848" w14:textId="77777777" w:rsidTr="00DB44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BC6B7" w14:textId="77777777" w:rsidR="00A32016" w:rsidRPr="00547948" w:rsidRDefault="00A32016" w:rsidP="00A32016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33106" w14:textId="77777777" w:rsidR="00A32016" w:rsidRPr="00547948" w:rsidRDefault="00A32016" w:rsidP="00A32016">
            <w:pPr>
              <w:spacing w:before="60" w:after="60" w:line="24" w:lineRule="atLeast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Montaż sprzętu.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C8528" w14:textId="77777777" w:rsidR="00A32016" w:rsidRPr="00547948" w:rsidRDefault="00A32016" w:rsidP="00A32016">
            <w:pPr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F812" w14:textId="77777777" w:rsidR="00A32016" w:rsidRPr="00984613" w:rsidRDefault="00A32016" w:rsidP="00A32016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7C2CE0C7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8F52A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080C" w14:textId="0D0600D1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Autoryzowany  serwis gwarancyjny i pogwarancyjny na terenie kraju.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BB29E" w14:textId="3A5A1630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0D59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54EE4D45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D3073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6A1E" w14:textId="2D11F51F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 reakcji na zgłoszoną awarię (od przyjęcia zgłoszenia do podjęcia naprawy) max. 24 godziny w okresie gwarancyjnym. Czas naprawy nie wymagający sprowadzenia części zamiennych w terminie max. 2 dni robocze, natomiast czas naprawy wymagający sprowadzenia części zamiennych max 5 dni roboczych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BDF88" w14:textId="24F57D41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4E0E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6B4C81C8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A6CBB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1422" w14:textId="78D2FC07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przypadku naprawy przekraczającej 2 dni robocze lub 5 dni roboczych (gdy do naprawy </w:t>
            </w:r>
            <w:r w:rsidRPr="005479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niezbędne jest sprowadzenie części zamiennych) Wykonawca podstawi urządzenie zastępcze tego samego modelu lub modelu kompatybilnego z testami objętymi przedmiotową umową.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319CB" w14:textId="511B9B71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587E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1FE48545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A76A9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2370" w14:textId="2B27247B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przypadku naprawy/wymiany tego samego elementu 3 razy element podlega wymianie na nowy.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744B3" w14:textId="17AF41C7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45AC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45098AA9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565DC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6E88" w14:textId="397B2086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Zakupu części zamiennych bez konieczności zakupu usługi ich wymiany przez okres co najmniej 10 lat.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276F" w14:textId="439B751E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8080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354DC8B3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54F79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8690" w14:textId="051FB777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Instrukcja obsługi w języku polskim (z dostawą aparatu).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4FF3B" w14:textId="2CCDFA31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047C2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45F614E4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8C95E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14:paraId="5941C2DC" w14:textId="7503F8D9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Przeszkolenie personelu  w siedzibie Zamawiającego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D561A" w14:textId="346E8EE0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F7AB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58606564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BC8CA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D229" w14:textId="106BEC89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W okresie gwarancyjnym w ramach wynagrodzenia zapewnione przeglądy okresowe dostarczonego sprzętu zgodnie z wymaganiami producenta wraz z zestawami części zamiennych, które podlegają wymianie podczas przeglądu.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5547F" w14:textId="175E1059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71AB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367D2C35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48447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5D19" w14:textId="0EA5F23D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Wykonawca/Producent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788F6" w14:textId="0F4AC1B7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0906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0509C8AA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87939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CBC" w14:textId="41F63BC2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Nazwa-model/typ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F97A6" w14:textId="1E5F56BF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7C7D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C2827" w:rsidRPr="00984613" w14:paraId="3F4DF8A9" w14:textId="77777777" w:rsidTr="000363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F8D69" w14:textId="77777777" w:rsidR="00BC2827" w:rsidRPr="00547948" w:rsidRDefault="00BC2827" w:rsidP="00BC2827">
            <w:pPr>
              <w:numPr>
                <w:ilvl w:val="0"/>
                <w:numId w:val="6"/>
              </w:numPr>
              <w:snapToGrid w:val="0"/>
              <w:spacing w:before="60" w:after="60" w:line="24" w:lineRule="atLeast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DBA5" w14:textId="4A8FABFC" w:rsidR="00BC2827" w:rsidRPr="00547948" w:rsidRDefault="00BC2827" w:rsidP="00BC2827">
            <w:pPr>
              <w:spacing w:before="60" w:after="60" w:line="24" w:lineRule="atLeast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Kraj pochodzenia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7355D" w14:textId="04C5D125" w:rsidR="00BC2827" w:rsidRPr="00547948" w:rsidRDefault="00BC2827" w:rsidP="00BC2827">
            <w:pPr>
              <w:spacing w:before="60" w:after="60" w:line="24" w:lineRule="atLeast"/>
              <w:jc w:val="center"/>
              <w:rPr>
                <w:rFonts w:asciiTheme="minorHAnsi" w:eastAsia="GulimChe" w:hAnsiTheme="minorHAnsi" w:cstheme="minorHAnsi"/>
                <w:sz w:val="22"/>
                <w:szCs w:val="22"/>
                <w:lang w:val="pl-PL"/>
              </w:rPr>
            </w:pPr>
            <w:r w:rsidRPr="00547948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0454" w14:textId="77777777" w:rsidR="00BC2827" w:rsidRPr="00984613" w:rsidRDefault="00BC2827" w:rsidP="00BC2827">
            <w:pPr>
              <w:snapToGrid w:val="0"/>
              <w:spacing w:before="60" w:after="60" w:line="24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292774F" w14:textId="77777777" w:rsidR="00021B42" w:rsidRDefault="003278B3" w:rsidP="00021B4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  <w:lang w:val="pl-PL"/>
        </w:rPr>
      </w:pPr>
      <w:r w:rsidRPr="003278B3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</w:t>
      </w:r>
    </w:p>
    <w:p w14:paraId="16B7117F" w14:textId="11277A7B" w:rsidR="00021B42" w:rsidRPr="008C4CD9" w:rsidRDefault="003278B3" w:rsidP="00021B42">
      <w:pPr>
        <w:tabs>
          <w:tab w:val="left" w:pos="0"/>
          <w:tab w:val="center" w:pos="4536"/>
          <w:tab w:val="right" w:pos="9072"/>
        </w:tabs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      </w:t>
      </w:r>
      <w:r w:rsidR="00021B42" w:rsidRPr="008C4CD9">
        <w:rPr>
          <w:rFonts w:ascii="Arial" w:eastAsia="NSimSun" w:hAnsi="Arial" w:cs="Arial"/>
          <w:b/>
          <w:kern w:val="2"/>
          <w:sz w:val="24"/>
          <w:szCs w:val="24"/>
          <w:lang w:val="pl-PL" w:bidi="hi-IN"/>
        </w:rPr>
        <w:t>Uwagi</w:t>
      </w:r>
      <w:r w:rsidR="00021B42"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 :</w:t>
      </w:r>
    </w:p>
    <w:p w14:paraId="082702D7" w14:textId="77777777" w:rsidR="00021B42" w:rsidRPr="008C4CD9" w:rsidRDefault="00021B42" w:rsidP="00021B42">
      <w:pPr>
        <w:numPr>
          <w:ilvl w:val="0"/>
          <w:numId w:val="27"/>
        </w:numPr>
        <w:tabs>
          <w:tab w:val="center" w:pos="4536"/>
          <w:tab w:val="right" w:pos="9072"/>
        </w:tabs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 xml:space="preserve">Zapis w kolumnie 3 „Jednostka/ wartość wymagana (warunek graniczny)” należy traktować jako wymóg graniczny (wymagany), którego </w:t>
      </w: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niespełnienie skutkować będzie odrzuceniem oferty </w:t>
      </w: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 xml:space="preserve">jako niezgodnej ze SWZ. Dla zapisu w kolumnie 3 „Tak” w kolumnie 4 „Parametr oferowany” należy wpisać czy oferowane urządzenie spełnia parametr wymagany, natomiast w pozostałych przypadkach wpisać parametr oferowanego urządzenia.  </w:t>
      </w:r>
    </w:p>
    <w:p w14:paraId="5BA4B371" w14:textId="77777777" w:rsidR="00021B42" w:rsidRPr="008C4CD9" w:rsidRDefault="00021B42" w:rsidP="00021B42">
      <w:pPr>
        <w:numPr>
          <w:ilvl w:val="0"/>
          <w:numId w:val="27"/>
        </w:numPr>
        <w:tabs>
          <w:tab w:val="center" w:pos="4536"/>
          <w:tab w:val="right" w:pos="9072"/>
        </w:tabs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Zamawiający zastrzega sobie prawo sprawdzenia podanych przez wykonawcę parametrów w dostępnych materiałach technicznych lub u producenta w przypadku powstania wątpliwości co do ich prawdziwości.</w:t>
      </w:r>
    </w:p>
    <w:p w14:paraId="5884DEE0" w14:textId="77777777" w:rsidR="00021B42" w:rsidRPr="008C4CD9" w:rsidRDefault="00021B42" w:rsidP="00021B42">
      <w:pPr>
        <w:jc w:val="both"/>
        <w:rPr>
          <w:rFonts w:ascii="Arial" w:eastAsia="NSimSun" w:hAnsi="Arial" w:cs="Arial"/>
          <w:b/>
          <w:kern w:val="2"/>
          <w:sz w:val="24"/>
          <w:szCs w:val="24"/>
          <w:lang w:val="pl-PL" w:bidi="hi-IN"/>
        </w:rPr>
      </w:pPr>
    </w:p>
    <w:p w14:paraId="7C6715A2" w14:textId="77777777" w:rsidR="00021B42" w:rsidRPr="008C4CD9" w:rsidRDefault="00021B42" w:rsidP="00021B42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Niniejszym oświadczam</w:t>
      </w:r>
      <w:r w:rsidRPr="008C4CD9">
        <w:rPr>
          <w:rFonts w:ascii="Arial" w:eastAsia="NSimSun" w:hAnsi="Arial" w:cs="Arial"/>
          <w:bCs/>
          <w:kern w:val="2"/>
          <w:sz w:val="24"/>
          <w:szCs w:val="24"/>
          <w:lang w:val="pl-PL" w:bidi="hi-IN"/>
        </w:rPr>
        <w:t>, że przedstawione powyżej dane są prawdziwe oraz zobowiązuję się, w przypadku wygrania postepowania, do dostarczenia sprzętu spełniającego wyspecyfikowane parametry.</w:t>
      </w:r>
    </w:p>
    <w:p w14:paraId="19B5D506" w14:textId="77777777" w:rsidR="00021B42" w:rsidRPr="008C4CD9" w:rsidRDefault="00021B42" w:rsidP="00021B42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>Oświadczam, iż wyspecyfikowane powyżej urządzenia są kompletne i będą, po montażu i zainstalowaniu, gotowe do podjęcia prawidłowej pracy bez żadnych dodatkowych zakupów.</w:t>
      </w:r>
    </w:p>
    <w:p w14:paraId="6FBA13AE" w14:textId="77777777" w:rsidR="00021B42" w:rsidRPr="008C4CD9" w:rsidRDefault="00021B42" w:rsidP="00021B42">
      <w:pPr>
        <w:jc w:val="both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</w:p>
    <w:p w14:paraId="5091E582" w14:textId="77777777" w:rsidR="00021B42" w:rsidRPr="008C4CD9" w:rsidRDefault="00021B42" w:rsidP="00021B42">
      <w:pPr>
        <w:ind w:firstLine="708"/>
        <w:rPr>
          <w:rFonts w:ascii="Arial" w:eastAsia="NSimSun" w:hAnsi="Arial" w:cs="Arial"/>
          <w:kern w:val="2"/>
          <w:sz w:val="24"/>
          <w:szCs w:val="24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ab/>
        <w:t xml:space="preserve">                                                                ………………………………..</w:t>
      </w:r>
    </w:p>
    <w:p w14:paraId="081E8A44" w14:textId="77777777" w:rsidR="00021B42" w:rsidRPr="008C4CD9" w:rsidRDefault="00021B42" w:rsidP="00021B42">
      <w:pPr>
        <w:ind w:firstLine="708"/>
        <w:jc w:val="center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24"/>
          <w:szCs w:val="24"/>
          <w:lang w:val="pl-PL" w:bidi="hi-IN"/>
        </w:rPr>
        <w:t xml:space="preserve">                                                          </w:t>
      </w: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>(należy opatrzyć kwalifikowanym podpisem elektronicznym lub</w:t>
      </w:r>
    </w:p>
    <w:p w14:paraId="16AB049C" w14:textId="77777777" w:rsidR="00021B42" w:rsidRPr="008C4CD9" w:rsidRDefault="00021B42" w:rsidP="00021B42">
      <w:pPr>
        <w:ind w:firstLine="708"/>
        <w:jc w:val="right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 xml:space="preserve">podpisem zaufanym lub podpisem osobistym osoby uprawnionej </w:t>
      </w:r>
    </w:p>
    <w:p w14:paraId="39DC8719" w14:textId="77777777" w:rsidR="00021B42" w:rsidRPr="008C4CD9" w:rsidRDefault="00021B42" w:rsidP="00021B42">
      <w:pPr>
        <w:ind w:firstLine="708"/>
        <w:jc w:val="right"/>
        <w:rPr>
          <w:rFonts w:ascii="Arial" w:eastAsia="NSimSun" w:hAnsi="Arial" w:cs="Arial"/>
          <w:kern w:val="2"/>
          <w:sz w:val="18"/>
          <w:szCs w:val="18"/>
          <w:lang w:val="pl-PL" w:bidi="hi-IN"/>
        </w:rPr>
      </w:pPr>
      <w:r w:rsidRPr="008C4CD9">
        <w:rPr>
          <w:rFonts w:ascii="Arial" w:eastAsia="NSimSun" w:hAnsi="Arial" w:cs="Arial"/>
          <w:kern w:val="2"/>
          <w:sz w:val="18"/>
          <w:szCs w:val="18"/>
          <w:lang w:val="pl-PL" w:bidi="hi-IN"/>
        </w:rPr>
        <w:t>lub osób uprawnionych do reprezentowania Wykonawcy)</w:t>
      </w:r>
    </w:p>
    <w:p w14:paraId="4A288FF5" w14:textId="77777777" w:rsidR="00021B42" w:rsidRDefault="00021B42" w:rsidP="00021B42">
      <w:pPr>
        <w:spacing w:before="60" w:after="60" w:line="24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26599C7" w14:textId="197C21C7" w:rsidR="003278B3" w:rsidRDefault="003278B3" w:rsidP="00021B42">
      <w:pPr>
        <w:spacing w:before="60" w:after="60" w:line="24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              </w:t>
      </w:r>
    </w:p>
    <w:sectPr w:rsidR="003278B3" w:rsidSect="00A235C7">
      <w:footerReference w:type="default" r:id="rId8"/>
      <w:pgSz w:w="12240" w:h="15840"/>
      <w:pgMar w:top="426" w:right="1418" w:bottom="1134" w:left="851" w:header="70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3EEA4" w14:textId="77777777" w:rsidR="009F6E06" w:rsidRDefault="009F6E06">
      <w:r>
        <w:separator/>
      </w:r>
    </w:p>
  </w:endnote>
  <w:endnote w:type="continuationSeparator" w:id="0">
    <w:p w14:paraId="77CF518A" w14:textId="77777777" w:rsidR="009F6E06" w:rsidRDefault="009F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Droid Sans">
    <w:charset w:val="01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4C03" w14:textId="77777777" w:rsidR="00CA7BC5" w:rsidRDefault="005C630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4EAF7F7" wp14:editId="5537A0F6">
              <wp:simplePos x="0" y="0"/>
              <wp:positionH relativeFrom="page">
                <wp:posOffset>6857365</wp:posOffset>
              </wp:positionH>
              <wp:positionV relativeFrom="paragraph">
                <wp:posOffset>635</wp:posOffset>
              </wp:positionV>
              <wp:extent cx="13970" cy="143510"/>
              <wp:effectExtent l="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E5D29" w14:textId="77777777" w:rsidR="00CA7BC5" w:rsidRDefault="00CA7BC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AF7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9.95pt;margin-top:.05pt;width:1.1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" stroked="f">
              <v:textbox inset="0,0,0,0">
                <w:txbxContent>
                  <w:p w14:paraId="792E5D29" w14:textId="77777777" w:rsidR="00CA7BC5" w:rsidRDefault="00CA7BC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88DA6" w14:textId="77777777" w:rsidR="009F6E06" w:rsidRDefault="009F6E06">
      <w:r>
        <w:separator/>
      </w:r>
    </w:p>
  </w:footnote>
  <w:footnote w:type="continuationSeparator" w:id="0">
    <w:p w14:paraId="380D714E" w14:textId="77777777" w:rsidR="009F6E06" w:rsidRDefault="009F6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</w:abstractNum>
  <w:abstractNum w:abstractNumId="10" w15:restartNumberingAfterBreak="0">
    <w:nsid w:val="00A73025"/>
    <w:multiLevelType w:val="hybridMultilevel"/>
    <w:tmpl w:val="90C4335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B14549"/>
    <w:multiLevelType w:val="multilevel"/>
    <w:tmpl w:val="87B0FA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4142CB2"/>
    <w:multiLevelType w:val="hybridMultilevel"/>
    <w:tmpl w:val="CC383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08125D"/>
    <w:multiLevelType w:val="hybridMultilevel"/>
    <w:tmpl w:val="50CC235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7876"/>
    <w:multiLevelType w:val="hybridMultilevel"/>
    <w:tmpl w:val="526C8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050185"/>
    <w:multiLevelType w:val="hybridMultilevel"/>
    <w:tmpl w:val="E7400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B75CF"/>
    <w:multiLevelType w:val="hybridMultilevel"/>
    <w:tmpl w:val="D3C4AB8C"/>
    <w:lvl w:ilvl="0" w:tplc="0000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57FE1"/>
    <w:multiLevelType w:val="hybridMultilevel"/>
    <w:tmpl w:val="E9447316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601D6"/>
    <w:multiLevelType w:val="hybridMultilevel"/>
    <w:tmpl w:val="2CF2864A"/>
    <w:lvl w:ilvl="0" w:tplc="0000000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6109D2"/>
    <w:multiLevelType w:val="hybridMultilevel"/>
    <w:tmpl w:val="C60C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E4DCC"/>
    <w:multiLevelType w:val="hybridMultilevel"/>
    <w:tmpl w:val="0C2680A6"/>
    <w:lvl w:ilvl="0" w:tplc="00000008">
      <w:start w:val="1"/>
      <w:numFmt w:val="bullet"/>
      <w:lvlText w:val=""/>
      <w:lvlJc w:val="left"/>
      <w:pPr>
        <w:tabs>
          <w:tab w:val="num" w:pos="119"/>
        </w:tabs>
        <w:ind w:left="839" w:hanging="360"/>
      </w:pPr>
      <w:rPr>
        <w:rFonts w:ascii="Symbol" w:hAnsi="Symbol" w:cs="Symbol"/>
        <w:lang w:val="pl-PL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1" w15:restartNumberingAfterBreak="0">
    <w:nsid w:val="54423152"/>
    <w:multiLevelType w:val="hybridMultilevel"/>
    <w:tmpl w:val="B6F0BC0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11EF7"/>
    <w:multiLevelType w:val="hybridMultilevel"/>
    <w:tmpl w:val="5182499E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73547"/>
    <w:multiLevelType w:val="hybridMultilevel"/>
    <w:tmpl w:val="9CDAC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50893"/>
    <w:multiLevelType w:val="hybridMultilevel"/>
    <w:tmpl w:val="333E1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726B3"/>
    <w:multiLevelType w:val="hybridMultilevel"/>
    <w:tmpl w:val="F6CEF012"/>
    <w:lvl w:ilvl="0" w:tplc="3B70B388">
      <w:start w:val="1"/>
      <w:numFmt w:val="decimal"/>
      <w:lvlText w:val="%1"/>
      <w:lvlJc w:val="left"/>
      <w:pPr>
        <w:ind w:left="1080" w:hanging="360"/>
      </w:pPr>
      <w:rPr>
        <w:rFonts w:eastAsia="GulimCh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347C2B"/>
    <w:multiLevelType w:val="hybridMultilevel"/>
    <w:tmpl w:val="8C56528C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807464">
    <w:abstractNumId w:val="0"/>
  </w:num>
  <w:num w:numId="2" w16cid:durableId="2051568725">
    <w:abstractNumId w:val="1"/>
  </w:num>
  <w:num w:numId="3" w16cid:durableId="1804033077">
    <w:abstractNumId w:val="2"/>
  </w:num>
  <w:num w:numId="4" w16cid:durableId="1976253747">
    <w:abstractNumId w:val="3"/>
  </w:num>
  <w:num w:numId="5" w16cid:durableId="336881424">
    <w:abstractNumId w:val="4"/>
  </w:num>
  <w:num w:numId="6" w16cid:durableId="1656296482">
    <w:abstractNumId w:val="5"/>
  </w:num>
  <w:num w:numId="7" w16cid:durableId="1832717714">
    <w:abstractNumId w:val="6"/>
  </w:num>
  <w:num w:numId="8" w16cid:durableId="772556286">
    <w:abstractNumId w:val="7"/>
  </w:num>
  <w:num w:numId="9" w16cid:durableId="1295284167">
    <w:abstractNumId w:val="8"/>
  </w:num>
  <w:num w:numId="10" w16cid:durableId="1089429392">
    <w:abstractNumId w:val="14"/>
  </w:num>
  <w:num w:numId="11" w16cid:durableId="1282692483">
    <w:abstractNumId w:val="24"/>
  </w:num>
  <w:num w:numId="12" w16cid:durableId="2103212724">
    <w:abstractNumId w:val="12"/>
  </w:num>
  <w:num w:numId="13" w16cid:durableId="1523932363">
    <w:abstractNumId w:val="16"/>
  </w:num>
  <w:num w:numId="14" w16cid:durableId="2009868687">
    <w:abstractNumId w:val="9"/>
  </w:num>
  <w:num w:numId="15" w16cid:durableId="1700475676">
    <w:abstractNumId w:val="18"/>
  </w:num>
  <w:num w:numId="16" w16cid:durableId="1498305728">
    <w:abstractNumId w:val="22"/>
  </w:num>
  <w:num w:numId="17" w16cid:durableId="1225875345">
    <w:abstractNumId w:val="21"/>
  </w:num>
  <w:num w:numId="18" w16cid:durableId="1282959845">
    <w:abstractNumId w:val="17"/>
  </w:num>
  <w:num w:numId="19" w16cid:durableId="430663618">
    <w:abstractNumId w:val="13"/>
  </w:num>
  <w:num w:numId="20" w16cid:durableId="1595439173">
    <w:abstractNumId w:val="10"/>
  </w:num>
  <w:num w:numId="21" w16cid:durableId="1669988569">
    <w:abstractNumId w:val="26"/>
  </w:num>
  <w:num w:numId="22" w16cid:durableId="1208909591">
    <w:abstractNumId w:val="19"/>
  </w:num>
  <w:num w:numId="23" w16cid:durableId="950353857">
    <w:abstractNumId w:val="25"/>
  </w:num>
  <w:num w:numId="24" w16cid:durableId="1563759999">
    <w:abstractNumId w:val="23"/>
  </w:num>
  <w:num w:numId="25" w16cid:durableId="1925911975">
    <w:abstractNumId w:val="20"/>
  </w:num>
  <w:num w:numId="26" w16cid:durableId="256796940">
    <w:abstractNumId w:val="15"/>
  </w:num>
  <w:num w:numId="27" w16cid:durableId="1790317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99"/>
    <w:rsid w:val="000103F9"/>
    <w:rsid w:val="00021B42"/>
    <w:rsid w:val="00040D64"/>
    <w:rsid w:val="00045A8C"/>
    <w:rsid w:val="000737A8"/>
    <w:rsid w:val="000739B6"/>
    <w:rsid w:val="000A1B01"/>
    <w:rsid w:val="000D1586"/>
    <w:rsid w:val="000E7D23"/>
    <w:rsid w:val="00104632"/>
    <w:rsid w:val="001223E2"/>
    <w:rsid w:val="00142CEB"/>
    <w:rsid w:val="00144F68"/>
    <w:rsid w:val="00145E7F"/>
    <w:rsid w:val="001613E4"/>
    <w:rsid w:val="001621D4"/>
    <w:rsid w:val="00176964"/>
    <w:rsid w:val="00177FA0"/>
    <w:rsid w:val="00194EAC"/>
    <w:rsid w:val="001956BF"/>
    <w:rsid w:val="00197BEA"/>
    <w:rsid w:val="001D3B29"/>
    <w:rsid w:val="00217D53"/>
    <w:rsid w:val="00235008"/>
    <w:rsid w:val="0024267A"/>
    <w:rsid w:val="002624B7"/>
    <w:rsid w:val="002979D0"/>
    <w:rsid w:val="002E2271"/>
    <w:rsid w:val="00321B09"/>
    <w:rsid w:val="003278B3"/>
    <w:rsid w:val="00355778"/>
    <w:rsid w:val="003630EA"/>
    <w:rsid w:val="00377D97"/>
    <w:rsid w:val="00381ADB"/>
    <w:rsid w:val="003906C6"/>
    <w:rsid w:val="00396E09"/>
    <w:rsid w:val="003A77BC"/>
    <w:rsid w:val="003C38D9"/>
    <w:rsid w:val="003F4229"/>
    <w:rsid w:val="004221B2"/>
    <w:rsid w:val="00422FD7"/>
    <w:rsid w:val="004346F3"/>
    <w:rsid w:val="00464231"/>
    <w:rsid w:val="0048227E"/>
    <w:rsid w:val="004960C7"/>
    <w:rsid w:val="004A2660"/>
    <w:rsid w:val="004B56D4"/>
    <w:rsid w:val="004C77E9"/>
    <w:rsid w:val="004F369A"/>
    <w:rsid w:val="00503BE6"/>
    <w:rsid w:val="005139C7"/>
    <w:rsid w:val="00536788"/>
    <w:rsid w:val="00547948"/>
    <w:rsid w:val="00560416"/>
    <w:rsid w:val="00573662"/>
    <w:rsid w:val="005865CF"/>
    <w:rsid w:val="00593B4D"/>
    <w:rsid w:val="00594B4A"/>
    <w:rsid w:val="005C630E"/>
    <w:rsid w:val="00642E33"/>
    <w:rsid w:val="00657938"/>
    <w:rsid w:val="00665B88"/>
    <w:rsid w:val="00683043"/>
    <w:rsid w:val="00692680"/>
    <w:rsid w:val="00693B30"/>
    <w:rsid w:val="006A6620"/>
    <w:rsid w:val="006C5660"/>
    <w:rsid w:val="006D669F"/>
    <w:rsid w:val="006E62B3"/>
    <w:rsid w:val="007314DD"/>
    <w:rsid w:val="00753197"/>
    <w:rsid w:val="00772331"/>
    <w:rsid w:val="00772BC0"/>
    <w:rsid w:val="007B2DDD"/>
    <w:rsid w:val="007F1F49"/>
    <w:rsid w:val="007F26FB"/>
    <w:rsid w:val="00804126"/>
    <w:rsid w:val="00826549"/>
    <w:rsid w:val="0084221D"/>
    <w:rsid w:val="0086374E"/>
    <w:rsid w:val="008A3397"/>
    <w:rsid w:val="008D3B80"/>
    <w:rsid w:val="00914EBB"/>
    <w:rsid w:val="00921057"/>
    <w:rsid w:val="009468BE"/>
    <w:rsid w:val="009738B3"/>
    <w:rsid w:val="0097516B"/>
    <w:rsid w:val="00984613"/>
    <w:rsid w:val="00991758"/>
    <w:rsid w:val="009F6E06"/>
    <w:rsid w:val="00A235C7"/>
    <w:rsid w:val="00A32016"/>
    <w:rsid w:val="00A35E4B"/>
    <w:rsid w:val="00A6141B"/>
    <w:rsid w:val="00A63FE9"/>
    <w:rsid w:val="00A90CFC"/>
    <w:rsid w:val="00AD1EC6"/>
    <w:rsid w:val="00AE471D"/>
    <w:rsid w:val="00B50BA8"/>
    <w:rsid w:val="00B6549A"/>
    <w:rsid w:val="00B73B50"/>
    <w:rsid w:val="00BC10C6"/>
    <w:rsid w:val="00BC2827"/>
    <w:rsid w:val="00C002A4"/>
    <w:rsid w:val="00C17DC1"/>
    <w:rsid w:val="00C25F29"/>
    <w:rsid w:val="00C32299"/>
    <w:rsid w:val="00C327DC"/>
    <w:rsid w:val="00CA7BC5"/>
    <w:rsid w:val="00CC33AB"/>
    <w:rsid w:val="00D07C6D"/>
    <w:rsid w:val="00D17C9D"/>
    <w:rsid w:val="00D6186F"/>
    <w:rsid w:val="00D66A32"/>
    <w:rsid w:val="00D81E0F"/>
    <w:rsid w:val="00DA1D4E"/>
    <w:rsid w:val="00DB44A0"/>
    <w:rsid w:val="00DB4A54"/>
    <w:rsid w:val="00DC279B"/>
    <w:rsid w:val="00DF554D"/>
    <w:rsid w:val="00E0460C"/>
    <w:rsid w:val="00E122FC"/>
    <w:rsid w:val="00E25785"/>
    <w:rsid w:val="00E34B44"/>
    <w:rsid w:val="00E45A88"/>
    <w:rsid w:val="00E8698A"/>
    <w:rsid w:val="00EB6A98"/>
    <w:rsid w:val="00EC1D63"/>
    <w:rsid w:val="00ED761B"/>
    <w:rsid w:val="00F04234"/>
    <w:rsid w:val="00F05576"/>
    <w:rsid w:val="00F25D52"/>
    <w:rsid w:val="00F25EF5"/>
    <w:rsid w:val="00F34629"/>
    <w:rsid w:val="00F372A9"/>
    <w:rsid w:val="00F41AE5"/>
    <w:rsid w:val="00F56036"/>
    <w:rsid w:val="00F65594"/>
    <w:rsid w:val="00F767E8"/>
    <w:rsid w:val="00FA2425"/>
    <w:rsid w:val="00FA6F13"/>
    <w:rsid w:val="00FA70E8"/>
    <w:rsid w:val="00FA7D03"/>
    <w:rsid w:val="00FB1C00"/>
    <w:rsid w:val="00FB7974"/>
    <w:rsid w:val="00FD1E55"/>
    <w:rsid w:val="00FD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B6E7A7"/>
  <w15:chartTrackingRefBased/>
  <w15:docId w15:val="{A8D22AEA-0027-429C-981A-52B434BD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en-US"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24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lang w:val="pl-P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eastAsia="GulimChe" w:hAnsi="Symbol" w:cs="Symbol"/>
      <w:lang w:val="pl-PL"/>
    </w:rPr>
  </w:style>
  <w:style w:type="character" w:customStyle="1" w:styleId="WW8Num6z0">
    <w:name w:val="WW8Num6z0"/>
    <w:rPr>
      <w:rFonts w:ascii="Symbol" w:eastAsia="GulimChe" w:hAnsi="Symbol" w:cs="Symbol"/>
      <w:color w:val="000000"/>
      <w:lang w:val="pl-PL"/>
    </w:rPr>
  </w:style>
  <w:style w:type="character" w:customStyle="1" w:styleId="WW8Num7z0">
    <w:name w:val="WW8Num7z0"/>
    <w:rPr>
      <w:b w:val="0"/>
      <w:color w:val="auto"/>
    </w:rPr>
  </w:style>
  <w:style w:type="character" w:customStyle="1" w:styleId="WW8Num8z0">
    <w:name w:val="WW8Num8z0"/>
    <w:rPr>
      <w:rFonts w:ascii="Symbol" w:hAnsi="Symbol" w:cs="Symbol"/>
      <w:lang w:val="pl-PL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GulimChe" w:hAnsi="Symbol" w:cs="Symbol"/>
      <w:lang w:val="pl-P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  <w:rPr>
      <w:sz w:val="24"/>
      <w:szCs w:val="24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72"/>
    <w:qFormat/>
    <w:rsid w:val="000E7D23"/>
    <w:pPr>
      <w:suppressAutoHyphens w:val="0"/>
      <w:ind w:left="720"/>
      <w:contextualSpacing/>
    </w:pPr>
    <w:rPr>
      <w:sz w:val="24"/>
      <w:szCs w:val="24"/>
      <w:lang w:val="pl-PL"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0E7D2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0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0C6"/>
    <w:rPr>
      <w:rFonts w:ascii="Segoe U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7</Pages>
  <Words>1576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OnlyOffice365</dc:creator>
  <cp:keywords/>
  <dc:description/>
  <cp:lastModifiedBy>Urząd Gminy</cp:lastModifiedBy>
  <cp:revision>12</cp:revision>
  <cp:lastPrinted>2022-10-18T08:27:00Z</cp:lastPrinted>
  <dcterms:created xsi:type="dcterms:W3CDTF">2025-05-07T05:10:00Z</dcterms:created>
  <dcterms:modified xsi:type="dcterms:W3CDTF">2025-07-16T10:52:00Z</dcterms:modified>
</cp:coreProperties>
</file>